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8C" w:rsidRPr="00A811E7" w:rsidRDefault="00B92486" w:rsidP="00615D36">
      <w:pPr>
        <w:ind w:left="-851" w:right="-284"/>
        <w:jc w:val="center"/>
        <w:rPr>
          <w:b/>
        </w:rPr>
      </w:pPr>
      <w:r w:rsidRPr="00A811E7">
        <w:rPr>
          <w:b/>
        </w:rPr>
        <w:t>Уважаемые коллеги!</w:t>
      </w:r>
    </w:p>
    <w:p w:rsidR="00D16586" w:rsidRPr="004477C8" w:rsidRDefault="00B92486" w:rsidP="00552B77">
      <w:pPr>
        <w:ind w:right="-284"/>
        <w:rPr>
          <w:b/>
        </w:rPr>
      </w:pPr>
      <w:r w:rsidRPr="004477C8">
        <w:rPr>
          <w:b/>
        </w:rPr>
        <w:t>Алгоритм подачи документов на конкурс:</w:t>
      </w:r>
      <w:r w:rsidR="00D16586" w:rsidRPr="004477C8">
        <w:rPr>
          <w:b/>
        </w:rPr>
        <w:t xml:space="preserve"> </w:t>
      </w:r>
    </w:p>
    <w:p w:rsidR="00D16586" w:rsidRDefault="00D16586" w:rsidP="00552B77">
      <w:pPr>
        <w:ind w:right="-284"/>
      </w:pPr>
      <w:r>
        <w:t>1. Конкурсант собирает комплект документов согласно перечню:</w:t>
      </w:r>
    </w:p>
    <w:p w:rsidR="00B92486" w:rsidRDefault="00D16586" w:rsidP="00552B77">
      <w:pPr>
        <w:ind w:right="-284"/>
      </w:pPr>
      <w:r>
        <w:t xml:space="preserve"> </w:t>
      </w:r>
      <w:hyperlink r:id="rId4" w:history="1">
        <w:r w:rsidRPr="00FC7D5D">
          <w:rPr>
            <w:rStyle w:val="a3"/>
          </w:rPr>
          <w:t>http://uchsov.bmstu.ru/konkdoc.htm</w:t>
        </w:r>
      </w:hyperlink>
    </w:p>
    <w:p w:rsidR="00B92486" w:rsidRDefault="00D16586" w:rsidP="00552B77">
      <w:pPr>
        <w:ind w:right="-284"/>
      </w:pPr>
      <w:r>
        <w:t>2</w:t>
      </w:r>
      <w:r w:rsidR="00B92486">
        <w:t xml:space="preserve">. Конкурсант лично пишет заявление по образцу по ссылке </w:t>
      </w:r>
      <w:hyperlink r:id="rId5" w:history="1">
        <w:r w:rsidR="00B92486" w:rsidRPr="00FC7D5D">
          <w:rPr>
            <w:rStyle w:val="a3"/>
          </w:rPr>
          <w:t>http://uchsov.bmstu.ru/konkzayav.htm</w:t>
        </w:r>
      </w:hyperlink>
    </w:p>
    <w:p w:rsidR="00D16586" w:rsidRDefault="00D16586" w:rsidP="00552B77">
      <w:pPr>
        <w:ind w:right="-284"/>
      </w:pPr>
      <w:r w:rsidRPr="00803A3E">
        <w:rPr>
          <w:b/>
        </w:rPr>
        <w:t xml:space="preserve">Сокращения </w:t>
      </w:r>
      <w:r>
        <w:t xml:space="preserve">в написании должностей и Фамилии Имени Отчестве </w:t>
      </w:r>
      <w:r w:rsidR="00803A3E" w:rsidRPr="00803A3E">
        <w:rPr>
          <w:b/>
        </w:rPr>
        <w:t>НЕ</w:t>
      </w:r>
      <w:r w:rsidRPr="00803A3E">
        <w:rPr>
          <w:b/>
        </w:rPr>
        <w:t xml:space="preserve"> допустимы</w:t>
      </w:r>
      <w:r>
        <w:t>!</w:t>
      </w:r>
    </w:p>
    <w:p w:rsidR="00B92486" w:rsidRDefault="0036588F" w:rsidP="00552B77">
      <w:pPr>
        <w:ind w:right="-284"/>
      </w:pPr>
      <w:r>
        <w:t>3</w:t>
      </w:r>
      <w:r w:rsidR="00B92486">
        <w:t xml:space="preserve">. На заявлении должны быть отметки о прохождении ФПК, </w:t>
      </w:r>
      <w:r w:rsidR="00D16586">
        <w:t xml:space="preserve">отметка о </w:t>
      </w:r>
      <w:proofErr w:type="spellStart"/>
      <w:proofErr w:type="gramStart"/>
      <w:r w:rsidR="00D16586">
        <w:t>мед.осмотре</w:t>
      </w:r>
      <w:proofErr w:type="spellEnd"/>
      <w:proofErr w:type="gramEnd"/>
      <w:r w:rsidR="00D16586">
        <w:t xml:space="preserve"> (либо копия </w:t>
      </w:r>
      <w:proofErr w:type="spellStart"/>
      <w:r w:rsidR="00D16586">
        <w:t>мед.книжки</w:t>
      </w:r>
      <w:proofErr w:type="spellEnd"/>
      <w:r w:rsidR="00D16586">
        <w:t>, либо отметка из службы охраны труда 175к.).</w:t>
      </w:r>
    </w:p>
    <w:p w:rsidR="00D16586" w:rsidRDefault="0036588F" w:rsidP="00552B77">
      <w:pPr>
        <w:ind w:right="-284"/>
      </w:pPr>
      <w:r>
        <w:t>4</w:t>
      </w:r>
      <w:r w:rsidR="00D16586">
        <w:t xml:space="preserve">. </w:t>
      </w:r>
      <w:r>
        <w:t>Прикладывается с</w:t>
      </w:r>
      <w:r w:rsidR="00D16586">
        <w:t>писок трудов, оформленный по ГОСТ с указанием всех выходных данных, включая страницы.</w:t>
      </w:r>
      <w:r>
        <w:t xml:space="preserve"> Список должен быть подписан конкурсантом и заведующим кафедрой.</w:t>
      </w:r>
    </w:p>
    <w:p w:rsidR="0036588F" w:rsidRDefault="0036588F" w:rsidP="00552B77">
      <w:pPr>
        <w:ind w:right="-284"/>
      </w:pPr>
      <w:r>
        <w:t xml:space="preserve">5. Комплект документов сдается </w:t>
      </w:r>
      <w:r w:rsidR="006D7076">
        <w:rPr>
          <w:b/>
        </w:rPr>
        <w:t>в Ученый совет МГТУ в главном корпусе</w:t>
      </w:r>
      <w:r>
        <w:t xml:space="preserve"> </w:t>
      </w:r>
    </w:p>
    <w:p w:rsidR="00E53ECF" w:rsidRDefault="00E53ECF" w:rsidP="00B92486">
      <w:pPr>
        <w:rPr>
          <w:color w:val="000000"/>
          <w:shd w:val="clear" w:color="auto" w:fill="FFFFFF"/>
        </w:rPr>
      </w:pPr>
    </w:p>
    <w:p w:rsidR="004477C8" w:rsidRDefault="004477C8" w:rsidP="00B92486">
      <w:r>
        <w:rPr>
          <w:color w:val="000000"/>
          <w:shd w:val="clear" w:color="auto" w:fill="FFFFFF"/>
        </w:rPr>
        <w:t xml:space="preserve">Конкурсный отбор на Ученых советах НУК и факультетов проводится по плану работы Ученых советов </w:t>
      </w:r>
      <w:r w:rsidRPr="00803A3E">
        <w:rPr>
          <w:b/>
          <w:color w:val="000000"/>
          <w:shd w:val="clear" w:color="auto" w:fill="FFFFFF"/>
        </w:rPr>
        <w:t>не ранее, чем через два месяца</w:t>
      </w:r>
      <w:r>
        <w:rPr>
          <w:color w:val="000000"/>
          <w:shd w:val="clear" w:color="auto" w:fill="FFFFFF"/>
        </w:rPr>
        <w:t xml:space="preserve"> со дня публикации объявления.</w:t>
      </w:r>
    </w:p>
    <w:p w:rsidR="004477C8" w:rsidRDefault="004477C8" w:rsidP="00B92486">
      <w:r>
        <w:t>----------------------------------------------------------------------------------------------------</w:t>
      </w:r>
    </w:p>
    <w:p w:rsidR="00BB158C" w:rsidRDefault="009A12BD" w:rsidP="00B92486">
      <w:r>
        <w:t>Ответственные</w:t>
      </w:r>
      <w:r w:rsidR="00803A3E">
        <w:t xml:space="preserve"> на кафедрах</w:t>
      </w:r>
      <w:r>
        <w:t xml:space="preserve"> </w:t>
      </w:r>
      <w:r w:rsidR="00E53ECF">
        <w:t xml:space="preserve">за оформление конкурсных документов </w:t>
      </w:r>
      <w:r>
        <w:t xml:space="preserve">должны сдать </w:t>
      </w:r>
    </w:p>
    <w:p w:rsidR="00BB158C" w:rsidRDefault="009A12BD" w:rsidP="00B92486">
      <w:r w:rsidRPr="00A811E7">
        <w:rPr>
          <w:highlight w:val="cyan"/>
        </w:rPr>
        <w:t>1</w:t>
      </w:r>
      <w:r>
        <w:t xml:space="preserve">) заключение кафедры, </w:t>
      </w:r>
      <w:r w:rsidR="004477C8">
        <w:t xml:space="preserve">(в бумажном виде) </w:t>
      </w:r>
    </w:p>
    <w:p w:rsidR="00BB158C" w:rsidRDefault="009A12BD" w:rsidP="00B92486">
      <w:r w:rsidRPr="00A811E7">
        <w:rPr>
          <w:highlight w:val="cyan"/>
        </w:rPr>
        <w:t>2</w:t>
      </w:r>
      <w:r>
        <w:t>) выписки из протокола</w:t>
      </w:r>
      <w:r w:rsidR="004477C8">
        <w:t xml:space="preserve"> заседания счетной комиссии</w:t>
      </w:r>
      <w:r>
        <w:t xml:space="preserve"> (по 1 экз.),</w:t>
      </w:r>
      <w:r w:rsidR="004477C8" w:rsidRPr="004477C8">
        <w:t xml:space="preserve"> </w:t>
      </w:r>
      <w:r w:rsidR="004477C8">
        <w:t>(в бумажном виде)</w:t>
      </w:r>
      <w:r>
        <w:t xml:space="preserve"> </w:t>
      </w:r>
    </w:p>
    <w:p w:rsidR="00BB158C" w:rsidRDefault="009A12BD" w:rsidP="00B92486">
      <w:r w:rsidRPr="00A811E7">
        <w:rPr>
          <w:highlight w:val="cyan"/>
        </w:rPr>
        <w:t>3</w:t>
      </w:r>
      <w:r>
        <w:t xml:space="preserve">) протоколы </w:t>
      </w:r>
      <w:r w:rsidR="004477C8">
        <w:t xml:space="preserve">заседания счетной комиссии </w:t>
      </w:r>
      <w:r>
        <w:t>(по</w:t>
      </w:r>
      <w:r w:rsidR="004477C8">
        <w:t xml:space="preserve"> </w:t>
      </w:r>
      <w:r>
        <w:t>2 экз.)</w:t>
      </w:r>
      <w:r w:rsidR="00E53ECF">
        <w:t xml:space="preserve">, (в бумажном </w:t>
      </w:r>
      <w:r w:rsidR="004477C8">
        <w:t xml:space="preserve">виде) </w:t>
      </w:r>
    </w:p>
    <w:p w:rsidR="009A12BD" w:rsidRDefault="004477C8" w:rsidP="00B92486">
      <w:r w:rsidRPr="00A811E7">
        <w:rPr>
          <w:highlight w:val="cyan"/>
        </w:rPr>
        <w:t>4</w:t>
      </w:r>
      <w:r>
        <w:t xml:space="preserve">) сводная таблица публикаций </w:t>
      </w:r>
    </w:p>
    <w:p w:rsidR="00BB158C" w:rsidRPr="00A811E7" w:rsidRDefault="00BB158C" w:rsidP="00B92486">
      <w:r w:rsidRPr="00A811E7">
        <w:rPr>
          <w:i/>
        </w:rPr>
        <w:t xml:space="preserve">Электронный </w:t>
      </w:r>
      <w:r>
        <w:t xml:space="preserve">вариант </w:t>
      </w:r>
      <w:r w:rsidR="00E53ECF" w:rsidRPr="00E53ECF">
        <w:t>(</w:t>
      </w:r>
      <w:r w:rsidR="00E53ECF">
        <w:t xml:space="preserve">файл </w:t>
      </w:r>
      <w:proofErr w:type="spellStart"/>
      <w:r w:rsidR="00E53ECF">
        <w:rPr>
          <w:lang w:val="en-US"/>
        </w:rPr>
        <w:t>exsel</w:t>
      </w:r>
      <w:proofErr w:type="spellEnd"/>
      <w:r w:rsidR="00E53ECF" w:rsidRPr="00E53ECF">
        <w:t>)</w:t>
      </w:r>
      <w:r w:rsidR="00E53ECF">
        <w:t xml:space="preserve"> </w:t>
      </w:r>
      <w:r>
        <w:t xml:space="preserve">по почте </w:t>
      </w:r>
      <w:hyperlink r:id="rId6" w:history="1">
        <w:r w:rsidRPr="00D7064D">
          <w:rPr>
            <w:rStyle w:val="a3"/>
            <w:lang w:val="en-US"/>
          </w:rPr>
          <w:t>shish</w:t>
        </w:r>
        <w:r w:rsidRPr="00D7064D">
          <w:rPr>
            <w:rStyle w:val="a3"/>
          </w:rPr>
          <w:t>-</w:t>
        </w:r>
        <w:r w:rsidRPr="00D7064D">
          <w:rPr>
            <w:rStyle w:val="a3"/>
            <w:lang w:val="en-US"/>
          </w:rPr>
          <w:t>bmstu</w:t>
        </w:r>
        <w:r w:rsidRPr="00D7064D">
          <w:rPr>
            <w:rStyle w:val="a3"/>
          </w:rPr>
          <w:t>@</w:t>
        </w:r>
        <w:r w:rsidRPr="00D7064D">
          <w:rPr>
            <w:rStyle w:val="a3"/>
            <w:lang w:val="en-US"/>
          </w:rPr>
          <w:t>mail</w:t>
        </w:r>
        <w:r w:rsidRPr="00BB158C">
          <w:rPr>
            <w:rStyle w:val="a3"/>
          </w:rPr>
          <w:t>.</w:t>
        </w:r>
        <w:r w:rsidRPr="00D7064D">
          <w:rPr>
            <w:rStyle w:val="a3"/>
            <w:lang w:val="en-US"/>
          </w:rPr>
          <w:t>ru</w:t>
        </w:r>
      </w:hyperlink>
      <w:r w:rsidR="00A811E7">
        <w:t xml:space="preserve"> (до вечера четверга)</w:t>
      </w:r>
    </w:p>
    <w:p w:rsidR="00BB158C" w:rsidRDefault="00BB158C" w:rsidP="00B92486">
      <w:r w:rsidRPr="00A811E7">
        <w:rPr>
          <w:i/>
        </w:rPr>
        <w:t>Бумажный</w:t>
      </w:r>
      <w:r>
        <w:t xml:space="preserve"> вариант в черную папку «Ученого совета» в деканате в ауд.</w:t>
      </w:r>
      <w:r w:rsidR="00A811E7">
        <w:t xml:space="preserve"> </w:t>
      </w:r>
      <w:r>
        <w:t>819л.</w:t>
      </w:r>
      <w:r w:rsidR="00A811E7">
        <w:t xml:space="preserve"> (Желательно не позднее среды).</w:t>
      </w:r>
    </w:p>
    <w:p w:rsidR="009A6272" w:rsidRPr="00B50E49" w:rsidRDefault="009A6272" w:rsidP="009A6272">
      <w:pPr>
        <w:tabs>
          <w:tab w:val="left" w:pos="3927"/>
        </w:tabs>
        <w:spacing w:line="360" w:lineRule="auto"/>
      </w:pPr>
      <w:r w:rsidRPr="009A6272">
        <w:rPr>
          <w:highlight w:val="yellow"/>
        </w:rPr>
        <w:lastRenderedPageBreak/>
        <w:t>Состав ученого совета утвержден в количестве 41 человека (Ученый совет утвержден 19.06.2018г., приказ № 02.01-03/857, приказы с изменениями от 27.10.2020г №02.01-03/1028, от 13.10.2022 №02.01-03/1353).</w:t>
      </w:r>
    </w:p>
    <w:p w:rsidR="00C876AA" w:rsidRDefault="00E53ECF" w:rsidP="00803A3E">
      <w:pPr>
        <w:tabs>
          <w:tab w:val="left" w:pos="3927"/>
        </w:tabs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Ниже приводится образец протокола.</w:t>
      </w:r>
    </w:p>
    <w:p w:rsidR="00A811E7" w:rsidRDefault="00A811E7" w:rsidP="00803A3E">
      <w:pPr>
        <w:tabs>
          <w:tab w:val="left" w:pos="3927"/>
        </w:tabs>
        <w:spacing w:after="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То, что в образце выделено красным цветом – меняете на свои данные.</w:t>
      </w:r>
    </w:p>
    <w:p w:rsidR="00C876AA" w:rsidRDefault="00C876AA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  <w:bookmarkStart w:id="0" w:name="_GoBack"/>
      <w:bookmarkEnd w:id="0"/>
    </w:p>
    <w:p w:rsidR="00C876AA" w:rsidRPr="00B50E49" w:rsidRDefault="00C876AA" w:rsidP="00C876AA">
      <w:pPr>
        <w:spacing w:line="276" w:lineRule="auto"/>
        <w:jc w:val="center"/>
      </w:pPr>
      <w:r w:rsidRPr="00B50E49">
        <w:rPr>
          <w:b/>
        </w:rPr>
        <w:lastRenderedPageBreak/>
        <w:t>Протокол</w:t>
      </w:r>
      <w:r>
        <w:t xml:space="preserve"> </w:t>
      </w:r>
      <w:r w:rsidRPr="00B50E49">
        <w:rPr>
          <w:b/>
        </w:rPr>
        <w:t xml:space="preserve">№ </w:t>
      </w:r>
      <w:r w:rsidRPr="00B50E49">
        <w:rPr>
          <w:b/>
          <w:color w:val="FF0000"/>
        </w:rPr>
        <w:t>3</w:t>
      </w:r>
    </w:p>
    <w:p w:rsidR="00C876AA" w:rsidRPr="00B50E49" w:rsidRDefault="00C876AA" w:rsidP="00C876AA">
      <w:pPr>
        <w:pStyle w:val="1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B50E49">
        <w:rPr>
          <w:rFonts w:ascii="Times New Roman" w:hAnsi="Times New Roman"/>
          <w:b w:val="0"/>
          <w:sz w:val="28"/>
          <w:szCs w:val="28"/>
        </w:rPr>
        <w:t>заседания счетной комиссии, избранной на заседании</w:t>
      </w:r>
    </w:p>
    <w:p w:rsidR="00C876AA" w:rsidRPr="00B50E49" w:rsidRDefault="00C876AA" w:rsidP="00C876AA">
      <w:pPr>
        <w:spacing w:line="276" w:lineRule="auto"/>
        <w:jc w:val="center"/>
        <w:rPr>
          <w:bCs/>
        </w:rPr>
      </w:pPr>
      <w:r>
        <w:rPr>
          <w:bCs/>
        </w:rPr>
        <w:t>У</w:t>
      </w:r>
      <w:r w:rsidRPr="00B50E49">
        <w:rPr>
          <w:bCs/>
        </w:rPr>
        <w:t>ченого совета НУК ФН МГТУ им. Н.Э.</w:t>
      </w:r>
      <w:r>
        <w:rPr>
          <w:bCs/>
        </w:rPr>
        <w:t xml:space="preserve"> </w:t>
      </w:r>
      <w:r w:rsidRPr="00B50E49">
        <w:rPr>
          <w:bCs/>
        </w:rPr>
        <w:t>Баумана</w:t>
      </w:r>
    </w:p>
    <w:p w:rsidR="00C876AA" w:rsidRPr="00B50E49" w:rsidRDefault="00C876AA" w:rsidP="00C876AA">
      <w:pPr>
        <w:spacing w:line="276" w:lineRule="auto"/>
        <w:jc w:val="right"/>
        <w:rPr>
          <w:bCs/>
        </w:rPr>
      </w:pPr>
      <w:r w:rsidRPr="00B50E49">
        <w:rPr>
          <w:bCs/>
        </w:rPr>
        <w:t xml:space="preserve">Заседание от </w:t>
      </w:r>
      <w:r w:rsidRPr="00B50E49">
        <w:rPr>
          <w:bCs/>
          <w:color w:val="FF0000"/>
        </w:rPr>
        <w:t xml:space="preserve">30 ноября </w:t>
      </w:r>
      <w:r w:rsidRPr="00B50E49">
        <w:rPr>
          <w:bCs/>
        </w:rPr>
        <w:t>202</w:t>
      </w:r>
      <w:r w:rsidR="009A6272">
        <w:rPr>
          <w:bCs/>
          <w:color w:val="FF0000"/>
        </w:rPr>
        <w:t>3</w:t>
      </w:r>
      <w:r w:rsidRPr="00B50E49">
        <w:rPr>
          <w:bCs/>
          <w:color w:val="FF0000"/>
        </w:rPr>
        <w:t>г</w:t>
      </w:r>
      <w:r w:rsidRPr="00B50E49">
        <w:rPr>
          <w:bCs/>
        </w:rPr>
        <w:t>.</w:t>
      </w:r>
    </w:p>
    <w:p w:rsidR="00C876AA" w:rsidRPr="00B50E49" w:rsidRDefault="00C876AA" w:rsidP="00C876AA">
      <w:pPr>
        <w:spacing w:line="276" w:lineRule="auto"/>
        <w:ind w:firstLine="561"/>
      </w:pPr>
      <w:r w:rsidRPr="00B50E49">
        <w:t>О конкурсном отборе на должность</w:t>
      </w:r>
      <w:r w:rsidRPr="00B50E49">
        <w:rPr>
          <w:b/>
          <w:bCs/>
        </w:rPr>
        <w:t xml:space="preserve"> </w:t>
      </w:r>
      <w:r w:rsidRPr="00B50E49">
        <w:rPr>
          <w:b/>
          <w:bCs/>
          <w:color w:val="FF0000"/>
        </w:rPr>
        <w:t>старший преподаватель</w:t>
      </w:r>
      <w:r w:rsidRPr="00B50E49">
        <w:rPr>
          <w:b/>
          <w:bCs/>
        </w:rPr>
        <w:t xml:space="preserve"> </w:t>
      </w:r>
      <w:r w:rsidRPr="00B50E49">
        <w:t xml:space="preserve">кафедры </w:t>
      </w:r>
      <w:r w:rsidRPr="00B50E49">
        <w:rPr>
          <w:color w:val="FF0000"/>
        </w:rPr>
        <w:t>ФН-9</w:t>
      </w:r>
      <w:r>
        <w:t xml:space="preserve"> </w:t>
      </w:r>
      <w:r w:rsidRPr="00B50E49">
        <w:rPr>
          <w:color w:val="FF0000"/>
        </w:rPr>
        <w:t>«Физическ</w:t>
      </w:r>
      <w:r>
        <w:rPr>
          <w:color w:val="FF0000"/>
        </w:rPr>
        <w:t>ая</w:t>
      </w:r>
      <w:r w:rsidRPr="00B50E49">
        <w:rPr>
          <w:color w:val="FF0000"/>
        </w:rPr>
        <w:t xml:space="preserve"> </w:t>
      </w:r>
      <w:r>
        <w:rPr>
          <w:color w:val="FF0000"/>
        </w:rPr>
        <w:t>культура</w:t>
      </w:r>
      <w:r w:rsidRPr="00B50E49">
        <w:rPr>
          <w:color w:val="FF0000"/>
        </w:rPr>
        <w:t>».</w:t>
      </w:r>
    </w:p>
    <w:p w:rsidR="00C876AA" w:rsidRPr="00B50E49" w:rsidRDefault="00C876AA" w:rsidP="00C876AA">
      <w:pPr>
        <w:spacing w:line="360" w:lineRule="auto"/>
        <w:ind w:firstLine="283"/>
        <w:rPr>
          <w:rFonts w:eastAsia="Calibri"/>
        </w:rPr>
      </w:pPr>
      <w:r w:rsidRPr="00B50E49">
        <w:rPr>
          <w:rFonts w:eastAsia="Calibri"/>
        </w:rPr>
        <w:t xml:space="preserve">Присутствовало на заседании </w:t>
      </w:r>
      <w:r w:rsidRPr="00B50E49">
        <w:rPr>
          <w:rFonts w:eastAsia="Calibri"/>
        </w:rPr>
        <w:tab/>
      </w:r>
      <w:r w:rsidRPr="00B50E49">
        <w:rPr>
          <w:rFonts w:eastAsia="Calibri"/>
        </w:rPr>
        <w:tab/>
      </w:r>
      <w:r>
        <w:rPr>
          <w:rFonts w:eastAsia="Calibri"/>
        </w:rPr>
        <w:t>____</w:t>
      </w:r>
    </w:p>
    <w:p w:rsidR="00C876AA" w:rsidRPr="00B50E49" w:rsidRDefault="00C876AA" w:rsidP="00C876AA">
      <w:pPr>
        <w:spacing w:line="360" w:lineRule="auto"/>
        <w:ind w:firstLine="283"/>
        <w:rPr>
          <w:rFonts w:eastAsia="Calibri"/>
        </w:rPr>
      </w:pPr>
      <w:r w:rsidRPr="00B50E49">
        <w:rPr>
          <w:rFonts w:eastAsia="Calibri"/>
        </w:rPr>
        <w:t>Получено заготовленных бюллетеней</w:t>
      </w:r>
      <w:r w:rsidRPr="00B50E49">
        <w:rPr>
          <w:rFonts w:eastAsia="Calibri"/>
        </w:rPr>
        <w:tab/>
      </w:r>
      <w:r>
        <w:rPr>
          <w:rFonts w:eastAsia="Calibri"/>
        </w:rPr>
        <w:t>____</w:t>
      </w:r>
    </w:p>
    <w:p w:rsidR="00C876AA" w:rsidRPr="00B50E49" w:rsidRDefault="00C876AA" w:rsidP="00C876AA">
      <w:pPr>
        <w:spacing w:line="360" w:lineRule="auto"/>
        <w:ind w:firstLine="283"/>
        <w:rPr>
          <w:rFonts w:eastAsia="Calibri"/>
        </w:rPr>
      </w:pPr>
      <w:r w:rsidRPr="00B50E49">
        <w:rPr>
          <w:rFonts w:eastAsia="Calibri"/>
        </w:rPr>
        <w:t>Роздано при голосовании</w:t>
      </w:r>
      <w:r w:rsidRPr="00B50E49">
        <w:rPr>
          <w:rFonts w:eastAsia="Calibri"/>
        </w:rPr>
        <w:tab/>
      </w:r>
      <w:r w:rsidRPr="00B50E49">
        <w:rPr>
          <w:rFonts w:eastAsia="Calibri"/>
        </w:rPr>
        <w:tab/>
      </w:r>
      <w:r w:rsidRPr="00B50E49">
        <w:rPr>
          <w:rFonts w:eastAsia="Calibri"/>
        </w:rPr>
        <w:tab/>
      </w:r>
      <w:r>
        <w:rPr>
          <w:rFonts w:eastAsia="Calibri"/>
        </w:rPr>
        <w:t>____</w:t>
      </w:r>
    </w:p>
    <w:p w:rsidR="00C876AA" w:rsidRPr="00B50E49" w:rsidRDefault="00C876AA" w:rsidP="00C876AA">
      <w:pPr>
        <w:spacing w:line="360" w:lineRule="auto"/>
        <w:ind w:firstLine="283"/>
        <w:rPr>
          <w:rFonts w:eastAsia="Calibri"/>
        </w:rPr>
      </w:pPr>
      <w:r w:rsidRPr="00B50E49">
        <w:rPr>
          <w:rFonts w:eastAsia="Calibri"/>
        </w:rPr>
        <w:t>Осталось не использованными</w:t>
      </w:r>
      <w:r w:rsidRPr="00B50E49">
        <w:rPr>
          <w:rFonts w:eastAsia="Calibri"/>
        </w:rPr>
        <w:tab/>
      </w:r>
      <w:r w:rsidRPr="00B50E49">
        <w:rPr>
          <w:rFonts w:eastAsia="Calibri"/>
        </w:rPr>
        <w:tab/>
      </w:r>
      <w:r>
        <w:rPr>
          <w:rFonts w:eastAsia="Calibri"/>
        </w:rPr>
        <w:t>____</w:t>
      </w:r>
    </w:p>
    <w:p w:rsidR="00C876AA" w:rsidRPr="00B50E49" w:rsidRDefault="00C876AA" w:rsidP="00C876AA">
      <w:pPr>
        <w:spacing w:line="360" w:lineRule="auto"/>
        <w:ind w:firstLine="283"/>
        <w:rPr>
          <w:rFonts w:eastAsia="Calibri"/>
        </w:rPr>
      </w:pPr>
      <w:r w:rsidRPr="00B50E49">
        <w:rPr>
          <w:rFonts w:eastAsia="Calibri"/>
        </w:rPr>
        <w:t>Осталось в урне после голосования</w:t>
      </w:r>
      <w:r w:rsidRPr="00B50E49">
        <w:rPr>
          <w:rFonts w:eastAsia="Calibri"/>
        </w:rPr>
        <w:tab/>
      </w:r>
      <w:r>
        <w:rPr>
          <w:rFonts w:eastAsia="Calibri"/>
        </w:rPr>
        <w:t>____</w:t>
      </w:r>
    </w:p>
    <w:p w:rsidR="00C876AA" w:rsidRPr="00B50E49" w:rsidRDefault="00C876AA" w:rsidP="00C876AA">
      <w:pPr>
        <w:tabs>
          <w:tab w:val="left" w:pos="4395"/>
        </w:tabs>
        <w:spacing w:line="276" w:lineRule="auto"/>
      </w:pPr>
    </w:p>
    <w:p w:rsidR="009A6272" w:rsidRPr="00B50E49" w:rsidRDefault="009A6272" w:rsidP="009A6272">
      <w:pPr>
        <w:tabs>
          <w:tab w:val="left" w:pos="3927"/>
        </w:tabs>
        <w:spacing w:line="360" w:lineRule="auto"/>
      </w:pPr>
      <w:r w:rsidRPr="00B50E49">
        <w:t>Состав ученого совета утвержден в количестве 4</w:t>
      </w:r>
      <w:r>
        <w:t>1</w:t>
      </w:r>
      <w:r w:rsidRPr="00B50E49">
        <w:t xml:space="preserve"> человек</w:t>
      </w:r>
      <w:r>
        <w:t>а</w:t>
      </w:r>
      <w:r w:rsidRPr="00B50E49">
        <w:t xml:space="preserve"> (Ученый совет утвержден 19.06.2018г., приказ № 02.01-03/857</w:t>
      </w:r>
      <w:r>
        <w:t>, приказы с изменениями от 27.10.2020г №02.01-03/1028, от 13.10.2022 №02.01-03/1353</w:t>
      </w:r>
      <w:r w:rsidRPr="00B50E49">
        <w:t>).</w:t>
      </w:r>
    </w:p>
    <w:p w:rsidR="00C876AA" w:rsidRPr="00B50E49" w:rsidRDefault="00C876AA" w:rsidP="00C876AA">
      <w:pPr>
        <w:tabs>
          <w:tab w:val="left" w:pos="3927"/>
        </w:tabs>
        <w:spacing w:line="276" w:lineRule="auto"/>
      </w:pPr>
    </w:p>
    <w:p w:rsidR="00C876AA" w:rsidRDefault="00C876AA" w:rsidP="00C876AA">
      <w:pPr>
        <w:pStyle w:val="1"/>
        <w:tabs>
          <w:tab w:val="left" w:pos="3927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B50E49">
        <w:rPr>
          <w:rFonts w:ascii="Times New Roman" w:hAnsi="Times New Roman"/>
          <w:sz w:val="28"/>
          <w:szCs w:val="28"/>
        </w:rPr>
        <w:t>РЕЗУЛЬТАТЫ ГОЛОСОВАНИЯ</w:t>
      </w:r>
    </w:p>
    <w:p w:rsidR="00C876AA" w:rsidRPr="00C876AA" w:rsidRDefault="00C876AA" w:rsidP="00C876AA">
      <w:pPr>
        <w:spacing w:line="276" w:lineRule="auto"/>
        <w:rPr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772"/>
        <w:gridCol w:w="850"/>
        <w:gridCol w:w="1276"/>
        <w:gridCol w:w="1417"/>
        <w:gridCol w:w="1134"/>
      </w:tblGrid>
      <w:tr w:rsidR="00C876AA" w:rsidRPr="00B50E49" w:rsidTr="008A3FC4">
        <w:tc>
          <w:tcPr>
            <w:tcW w:w="731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  <w:r>
              <w:t>№</w:t>
            </w:r>
          </w:p>
        </w:tc>
        <w:tc>
          <w:tcPr>
            <w:tcW w:w="3772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  <w:r w:rsidRPr="00B50E49">
              <w:t>Соискатель</w:t>
            </w:r>
          </w:p>
        </w:tc>
        <w:tc>
          <w:tcPr>
            <w:tcW w:w="850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  <w:r w:rsidRPr="00B50E49">
              <w:t>За</w:t>
            </w:r>
          </w:p>
        </w:tc>
        <w:tc>
          <w:tcPr>
            <w:tcW w:w="1276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  <w:r w:rsidRPr="00B50E49">
              <w:t>Против</w:t>
            </w:r>
          </w:p>
        </w:tc>
        <w:tc>
          <w:tcPr>
            <w:tcW w:w="1417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  <w:r w:rsidRPr="00B50E49">
              <w:t>Недейств.</w:t>
            </w:r>
          </w:p>
        </w:tc>
        <w:tc>
          <w:tcPr>
            <w:tcW w:w="1134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  <w:r w:rsidRPr="00B50E49">
              <w:t>Всего</w:t>
            </w:r>
          </w:p>
        </w:tc>
      </w:tr>
      <w:tr w:rsidR="00C876AA" w:rsidRPr="00B50E49" w:rsidTr="008A3FC4">
        <w:tc>
          <w:tcPr>
            <w:tcW w:w="731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  <w:r w:rsidRPr="00B50E49">
              <w:t>1.</w:t>
            </w:r>
          </w:p>
        </w:tc>
        <w:tc>
          <w:tcPr>
            <w:tcW w:w="3772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rPr>
                <w:bCs/>
                <w:color w:val="FF0000"/>
              </w:rPr>
            </w:pPr>
            <w:proofErr w:type="spellStart"/>
            <w:r w:rsidRPr="00B50E49">
              <w:rPr>
                <w:bCs/>
                <w:color w:val="FF0000"/>
              </w:rPr>
              <w:t>Княз</w:t>
            </w:r>
            <w:r>
              <w:rPr>
                <w:bCs/>
                <w:color w:val="FF0000"/>
              </w:rPr>
              <w:t>ькова</w:t>
            </w:r>
            <w:proofErr w:type="spellEnd"/>
            <w:r w:rsidRPr="00B50E49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Ольга</w:t>
            </w:r>
            <w:r w:rsidRPr="00B50E49">
              <w:rPr>
                <w:bCs/>
                <w:color w:val="FF0000"/>
              </w:rPr>
              <w:t xml:space="preserve"> Сергеевна</w:t>
            </w:r>
          </w:p>
        </w:tc>
        <w:tc>
          <w:tcPr>
            <w:tcW w:w="850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</w:p>
        </w:tc>
        <w:tc>
          <w:tcPr>
            <w:tcW w:w="1417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</w:p>
        </w:tc>
      </w:tr>
      <w:tr w:rsidR="00C876AA" w:rsidRPr="00B50E49" w:rsidTr="008A3FC4">
        <w:tc>
          <w:tcPr>
            <w:tcW w:w="731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  <w:r w:rsidRPr="00B50E49">
              <w:t>2.</w:t>
            </w:r>
          </w:p>
        </w:tc>
        <w:tc>
          <w:tcPr>
            <w:tcW w:w="3772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rPr>
                <w:bCs/>
                <w:color w:val="FF0000"/>
              </w:rPr>
            </w:pPr>
            <w:r w:rsidRPr="00B50E49">
              <w:rPr>
                <w:bCs/>
                <w:color w:val="FF0000"/>
              </w:rPr>
              <w:t>Ника</w:t>
            </w:r>
            <w:r>
              <w:rPr>
                <w:bCs/>
                <w:color w:val="FF0000"/>
              </w:rPr>
              <w:t>нов</w:t>
            </w:r>
            <w:r w:rsidRPr="00B50E49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Иван</w:t>
            </w:r>
            <w:r w:rsidRPr="00B50E49">
              <w:rPr>
                <w:bCs/>
                <w:color w:val="FF0000"/>
              </w:rPr>
              <w:t xml:space="preserve"> Леонидович</w:t>
            </w:r>
          </w:p>
        </w:tc>
        <w:tc>
          <w:tcPr>
            <w:tcW w:w="850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</w:p>
        </w:tc>
        <w:tc>
          <w:tcPr>
            <w:tcW w:w="1417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</w:p>
        </w:tc>
        <w:tc>
          <w:tcPr>
            <w:tcW w:w="1134" w:type="dxa"/>
          </w:tcPr>
          <w:p w:rsidR="00C876AA" w:rsidRPr="00B50E49" w:rsidRDefault="00C876AA" w:rsidP="00C876AA">
            <w:pPr>
              <w:tabs>
                <w:tab w:val="left" w:pos="3927"/>
              </w:tabs>
              <w:spacing w:line="276" w:lineRule="auto"/>
              <w:jc w:val="center"/>
            </w:pPr>
          </w:p>
        </w:tc>
      </w:tr>
    </w:tbl>
    <w:p w:rsidR="00C876AA" w:rsidRPr="00B50E49" w:rsidRDefault="00C876AA" w:rsidP="00C876AA">
      <w:pPr>
        <w:tabs>
          <w:tab w:val="left" w:pos="2057"/>
        </w:tabs>
        <w:spacing w:line="276" w:lineRule="auto"/>
      </w:pPr>
    </w:p>
    <w:p w:rsidR="00C876AA" w:rsidRDefault="00C876AA" w:rsidP="00C876AA">
      <w:pPr>
        <w:spacing w:after="0" w:line="276" w:lineRule="auto"/>
        <w:rPr>
          <w:rFonts w:eastAsia="Calibri"/>
        </w:rPr>
      </w:pPr>
      <w:r w:rsidRPr="00B50E49">
        <w:rPr>
          <w:rFonts w:eastAsia="Calibri"/>
        </w:rPr>
        <w:t>Члены комиссии</w:t>
      </w:r>
    </w:p>
    <w:p w:rsidR="00C876AA" w:rsidRPr="00B50E49" w:rsidRDefault="00C876AA" w:rsidP="00C876AA">
      <w:pPr>
        <w:spacing w:after="0" w:line="276" w:lineRule="auto"/>
        <w:rPr>
          <w:rFonts w:eastAsia="Calibri"/>
        </w:rPr>
      </w:pPr>
    </w:p>
    <w:p w:rsidR="00C876AA" w:rsidRPr="00B50E49" w:rsidRDefault="00C876AA" w:rsidP="00C876AA">
      <w:pPr>
        <w:spacing w:after="0" w:line="600" w:lineRule="auto"/>
        <w:ind w:firstLine="283"/>
        <w:rPr>
          <w:rFonts w:eastAsia="Calibri"/>
        </w:rPr>
      </w:pPr>
      <w:r>
        <w:rPr>
          <w:rFonts w:eastAsia="Calibri"/>
        </w:rPr>
        <w:t>__________________________</w:t>
      </w:r>
      <w:r w:rsidRPr="00B50E49">
        <w:rPr>
          <w:rFonts w:eastAsia="Calibri"/>
        </w:rPr>
        <w:t>__________________________________</w:t>
      </w:r>
    </w:p>
    <w:p w:rsidR="00C876AA" w:rsidRPr="00B50E49" w:rsidRDefault="00C876AA" w:rsidP="00C876AA">
      <w:pPr>
        <w:spacing w:after="0" w:line="600" w:lineRule="auto"/>
        <w:ind w:firstLine="283"/>
        <w:rPr>
          <w:rFonts w:eastAsia="Calibri"/>
        </w:rPr>
      </w:pPr>
      <w:r>
        <w:rPr>
          <w:rFonts w:eastAsia="Calibri"/>
        </w:rPr>
        <w:t>__________________________</w:t>
      </w:r>
      <w:r w:rsidRPr="00B50E49">
        <w:rPr>
          <w:rFonts w:eastAsia="Calibri"/>
        </w:rPr>
        <w:t>__________________________________</w:t>
      </w:r>
    </w:p>
    <w:p w:rsidR="00C876AA" w:rsidRPr="00B50E49" w:rsidRDefault="00C876AA" w:rsidP="00C876AA">
      <w:pPr>
        <w:spacing w:after="0" w:line="600" w:lineRule="auto"/>
        <w:ind w:firstLine="283"/>
        <w:rPr>
          <w:rFonts w:eastAsia="Calibri"/>
        </w:rPr>
      </w:pPr>
      <w:r>
        <w:rPr>
          <w:rFonts w:eastAsia="Calibri"/>
        </w:rPr>
        <w:t>____________________</w:t>
      </w:r>
      <w:r w:rsidRPr="00B50E49">
        <w:rPr>
          <w:rFonts w:eastAsia="Calibri"/>
        </w:rPr>
        <w:t>__</w:t>
      </w:r>
      <w:r>
        <w:rPr>
          <w:rFonts w:eastAsia="Calibri"/>
        </w:rPr>
        <w:t>______</w:t>
      </w:r>
      <w:r w:rsidRPr="00B50E49">
        <w:rPr>
          <w:rFonts w:eastAsia="Calibri"/>
        </w:rPr>
        <w:t>________________________________</w:t>
      </w:r>
    </w:p>
    <w:sectPr w:rsidR="00C876AA" w:rsidRPr="00B5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86"/>
    <w:rsid w:val="0036588F"/>
    <w:rsid w:val="004477C8"/>
    <w:rsid w:val="0046018C"/>
    <w:rsid w:val="00552B77"/>
    <w:rsid w:val="00615D36"/>
    <w:rsid w:val="006D7076"/>
    <w:rsid w:val="007C72DA"/>
    <w:rsid w:val="00803A3E"/>
    <w:rsid w:val="009A12BD"/>
    <w:rsid w:val="009A6272"/>
    <w:rsid w:val="00A811E7"/>
    <w:rsid w:val="00B0166B"/>
    <w:rsid w:val="00B51153"/>
    <w:rsid w:val="00B92486"/>
    <w:rsid w:val="00BB158C"/>
    <w:rsid w:val="00BF7DFC"/>
    <w:rsid w:val="00C876AA"/>
    <w:rsid w:val="00D16586"/>
    <w:rsid w:val="00E5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3632"/>
  <w15:chartTrackingRefBased/>
  <w15:docId w15:val="{7ECC87C8-9237-448F-9F74-80072D83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86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876AA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48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876AA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h-bmstu@mail.ru" TargetMode="External"/><Relationship Id="rId5" Type="http://schemas.openxmlformats.org/officeDocument/2006/relationships/hyperlink" Target="http://uchsov.bmstu.ru/konkzayav.htm" TargetMode="External"/><Relationship Id="rId4" Type="http://schemas.openxmlformats.org/officeDocument/2006/relationships/hyperlink" Target="http://uchsov.bmstu.ru/konkdo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student</cp:lastModifiedBy>
  <cp:revision>7</cp:revision>
  <dcterms:created xsi:type="dcterms:W3CDTF">2020-11-20T10:29:00Z</dcterms:created>
  <dcterms:modified xsi:type="dcterms:W3CDTF">2023-05-16T07:00:00Z</dcterms:modified>
</cp:coreProperties>
</file>